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3F6" w:rsidRP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E13F6">
        <w:rPr>
          <w:rFonts w:cstheme="minorHAnsi"/>
          <w:sz w:val="24"/>
          <w:szCs w:val="24"/>
          <w:lang w:val="en-US"/>
        </w:rPr>
        <w:t>D19/67933</w:t>
      </w:r>
    </w:p>
    <w:p w:rsidR="001E13F6" w:rsidRP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E13F6">
        <w:rPr>
          <w:rFonts w:cstheme="minorHAnsi"/>
          <w:sz w:val="24"/>
          <w:szCs w:val="24"/>
          <w:lang w:val="en-US"/>
        </w:rPr>
        <w:t>PR27858</w:t>
      </w:r>
    </w:p>
    <w:p w:rsid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1E13F6" w:rsidRP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E13F6">
        <w:rPr>
          <w:rFonts w:cstheme="minorHAnsi"/>
          <w:sz w:val="24"/>
          <w:szCs w:val="24"/>
          <w:lang w:val="en-US"/>
        </w:rPr>
        <w:t>20</w:t>
      </w:r>
      <w:r w:rsidR="001F3D3D">
        <w:rPr>
          <w:rFonts w:cstheme="minorHAnsi"/>
          <w:sz w:val="24"/>
          <w:szCs w:val="24"/>
          <w:lang w:val="en-US"/>
        </w:rPr>
        <w:t xml:space="preserve"> November 2019</w:t>
      </w:r>
    </w:p>
    <w:p w:rsid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1E13F6" w:rsidRP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1E13F6" w:rsidRP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E13F6">
        <w:rPr>
          <w:rFonts w:cstheme="minorHAnsi"/>
          <w:sz w:val="24"/>
          <w:szCs w:val="24"/>
          <w:lang w:val="en-US"/>
        </w:rPr>
        <w:t>Planning Panel Secretariat</w:t>
      </w:r>
    </w:p>
    <w:p w:rsidR="001E13F6" w:rsidRP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E13F6">
        <w:rPr>
          <w:rFonts w:cstheme="minorHAnsi"/>
          <w:sz w:val="24"/>
          <w:szCs w:val="24"/>
          <w:lang w:val="en-US"/>
        </w:rPr>
        <w:t>320 Pitt Street,</w:t>
      </w:r>
    </w:p>
    <w:p w:rsidR="001E13F6" w:rsidRP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E13F6">
        <w:rPr>
          <w:rFonts w:cstheme="minorHAnsi"/>
          <w:sz w:val="24"/>
          <w:szCs w:val="24"/>
          <w:lang w:val="en-US"/>
        </w:rPr>
        <w:t>SYDNEY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1E13F6">
        <w:rPr>
          <w:rFonts w:cstheme="minorHAnsi"/>
          <w:sz w:val="24"/>
          <w:szCs w:val="24"/>
          <w:lang w:val="en-US"/>
        </w:rPr>
        <w:t xml:space="preserve"> NSW 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1E13F6">
        <w:rPr>
          <w:rFonts w:cstheme="minorHAnsi"/>
          <w:sz w:val="24"/>
          <w:szCs w:val="24"/>
          <w:lang w:val="en-US"/>
        </w:rPr>
        <w:t>2000</w:t>
      </w:r>
    </w:p>
    <w:p w:rsid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1E13F6" w:rsidRP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1E13F6" w:rsidRP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E13F6">
        <w:rPr>
          <w:rFonts w:cstheme="minorHAnsi"/>
          <w:sz w:val="24"/>
          <w:szCs w:val="24"/>
          <w:lang w:val="en-US"/>
        </w:rPr>
        <w:t>Dear Sir/Madam</w:t>
      </w:r>
    </w:p>
    <w:p w:rsidR="001E13F6" w:rsidRP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1E13F6" w:rsidRP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E13F6">
        <w:rPr>
          <w:rFonts w:cstheme="minorHAnsi"/>
          <w:b/>
          <w:sz w:val="24"/>
          <w:szCs w:val="24"/>
          <w:lang w:val="en-US"/>
        </w:rPr>
        <w:t>DEVELOPM</w:t>
      </w:r>
      <w:r w:rsidR="001F3D3D">
        <w:rPr>
          <w:rFonts w:cstheme="minorHAnsi"/>
          <w:b/>
          <w:sz w:val="24"/>
          <w:szCs w:val="24"/>
          <w:lang w:val="en-US"/>
        </w:rPr>
        <w:t>ENT APPLICATION DA 305/2019(1)</w:t>
      </w:r>
    </w:p>
    <w:p w:rsidR="001E13F6" w:rsidRPr="001E13F6" w:rsidRDefault="001E13F6" w:rsidP="001E13F6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1E13F6">
        <w:rPr>
          <w:rFonts w:cstheme="minorHAnsi"/>
          <w:b/>
          <w:sz w:val="24"/>
          <w:szCs w:val="24"/>
          <w:lang w:val="en-US"/>
        </w:rPr>
        <w:t>LOT 99 DP 1234441 - EMERALD STREET, ORANGE</w:t>
      </w:r>
    </w:p>
    <w:p w:rsidR="001E13F6" w:rsidRPr="001E13F6" w:rsidRDefault="001E13F6" w:rsidP="001E13F6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1E13F6">
        <w:rPr>
          <w:rFonts w:cstheme="minorHAnsi"/>
          <w:b/>
          <w:sz w:val="24"/>
          <w:szCs w:val="24"/>
          <w:lang w:val="en-US"/>
        </w:rPr>
        <w:t>PROPOSED MULTI DWELLING HOUSING (AFFORDABLE HOUSING)</w:t>
      </w:r>
    </w:p>
    <w:p w:rsidR="001E13F6" w:rsidRP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1E13F6" w:rsidRP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E13F6">
        <w:rPr>
          <w:rFonts w:cstheme="minorHAnsi"/>
          <w:sz w:val="24"/>
          <w:szCs w:val="24"/>
          <w:lang w:val="en-US"/>
        </w:rPr>
        <w:t xml:space="preserve">I write in regard to the above application and to inform the Panel that at the Orange City Council Planning and Development Committee meeting held </w:t>
      </w:r>
      <w:r w:rsidR="001F3D3D">
        <w:rPr>
          <w:rFonts w:cstheme="minorHAnsi"/>
          <w:sz w:val="24"/>
          <w:szCs w:val="24"/>
          <w:lang w:val="en-US"/>
        </w:rPr>
        <w:t xml:space="preserve">on </w:t>
      </w:r>
      <w:r w:rsidRPr="001E13F6">
        <w:rPr>
          <w:rFonts w:cstheme="minorHAnsi"/>
          <w:sz w:val="24"/>
          <w:szCs w:val="24"/>
          <w:lang w:val="en-US"/>
        </w:rPr>
        <w:t>7</w:t>
      </w:r>
      <w:r w:rsidR="001F3D3D">
        <w:rPr>
          <w:rFonts w:cstheme="minorHAnsi"/>
          <w:sz w:val="24"/>
          <w:szCs w:val="24"/>
          <w:lang w:val="en-US"/>
        </w:rPr>
        <w:t> </w:t>
      </w:r>
      <w:r w:rsidRPr="001E13F6">
        <w:rPr>
          <w:rFonts w:cstheme="minorHAnsi"/>
          <w:sz w:val="24"/>
          <w:szCs w:val="24"/>
          <w:lang w:val="en-US"/>
        </w:rPr>
        <w:t>November 2019, Council unanimously resolved that a written submission be forwarded to the Joint Regional Planning Panel – Western Division.</w:t>
      </w:r>
    </w:p>
    <w:p w:rsidR="001F3D3D" w:rsidRDefault="001F3D3D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1E13F6" w:rsidRP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E13F6">
        <w:rPr>
          <w:rFonts w:cstheme="minorHAnsi"/>
          <w:sz w:val="24"/>
          <w:szCs w:val="24"/>
          <w:lang w:val="en-US"/>
        </w:rPr>
        <w:t>Council recognises that there is a need for Affordable Housing in Orange. Council is also aware that there i</w:t>
      </w:r>
      <w:r w:rsidR="009323C3">
        <w:rPr>
          <w:rFonts w:cstheme="minorHAnsi"/>
          <w:sz w:val="24"/>
          <w:szCs w:val="24"/>
          <w:lang w:val="en-US"/>
        </w:rPr>
        <w:t>s an existing consent DA 4/2015</w:t>
      </w:r>
      <w:r w:rsidRPr="001E13F6">
        <w:rPr>
          <w:rFonts w:cstheme="minorHAnsi"/>
          <w:sz w:val="24"/>
          <w:szCs w:val="24"/>
          <w:lang w:val="en-US"/>
        </w:rPr>
        <w:t>(2) on the parent parcel</w:t>
      </w:r>
      <w:r w:rsidR="009323C3">
        <w:rPr>
          <w:rFonts w:cstheme="minorHAnsi"/>
          <w:sz w:val="24"/>
          <w:szCs w:val="24"/>
          <w:lang w:val="en-US"/>
        </w:rPr>
        <w:t>, with 14 x 3 </w:t>
      </w:r>
      <w:bookmarkStart w:id="0" w:name="_GoBack"/>
      <w:bookmarkEnd w:id="0"/>
      <w:r w:rsidRPr="001E13F6">
        <w:rPr>
          <w:rFonts w:cstheme="minorHAnsi"/>
          <w:sz w:val="24"/>
          <w:szCs w:val="24"/>
          <w:lang w:val="en-US"/>
        </w:rPr>
        <w:t>bedroom dwellings proposed for the subject development site</w:t>
      </w:r>
      <w:r w:rsidR="009323C3">
        <w:rPr>
          <w:rFonts w:cstheme="minorHAnsi"/>
          <w:sz w:val="24"/>
          <w:szCs w:val="24"/>
          <w:lang w:val="en-US"/>
        </w:rPr>
        <w:t>;</w:t>
      </w:r>
      <w:r w:rsidRPr="001E13F6">
        <w:rPr>
          <w:rFonts w:cstheme="minorHAnsi"/>
          <w:sz w:val="24"/>
          <w:szCs w:val="24"/>
          <w:lang w:val="en-US"/>
        </w:rPr>
        <w:t xml:space="preserve"> which supports the desired character of the </w:t>
      </w:r>
      <w:r w:rsidRPr="001E13F6">
        <w:rPr>
          <w:rFonts w:cstheme="minorHAnsi"/>
          <w:sz w:val="24"/>
          <w:szCs w:val="24"/>
        </w:rPr>
        <w:t>neighbourhood</w:t>
      </w:r>
      <w:r w:rsidRPr="001E13F6">
        <w:rPr>
          <w:rFonts w:cstheme="minorHAnsi"/>
          <w:sz w:val="24"/>
          <w:szCs w:val="24"/>
          <w:lang w:val="en-US"/>
        </w:rPr>
        <w:t xml:space="preserve"> as including </w:t>
      </w:r>
      <w:r w:rsidR="001F3D3D">
        <w:rPr>
          <w:rFonts w:cstheme="minorHAnsi"/>
          <w:sz w:val="24"/>
          <w:szCs w:val="24"/>
          <w:lang w:val="en-US"/>
        </w:rPr>
        <w:t>m</w:t>
      </w:r>
      <w:r w:rsidRPr="001E13F6">
        <w:rPr>
          <w:rFonts w:cstheme="minorHAnsi"/>
          <w:sz w:val="24"/>
          <w:szCs w:val="24"/>
          <w:lang w:val="en-US"/>
        </w:rPr>
        <w:t>ulti</w:t>
      </w:r>
      <w:r w:rsidR="001F3D3D">
        <w:rPr>
          <w:rFonts w:cstheme="minorHAnsi"/>
          <w:sz w:val="24"/>
          <w:szCs w:val="24"/>
          <w:lang w:val="en-US"/>
        </w:rPr>
        <w:t xml:space="preserve"> </w:t>
      </w:r>
      <w:r w:rsidRPr="001E13F6">
        <w:rPr>
          <w:rFonts w:cstheme="minorHAnsi"/>
          <w:sz w:val="24"/>
          <w:szCs w:val="24"/>
          <w:lang w:val="en-US"/>
        </w:rPr>
        <w:t>dwelling</w:t>
      </w:r>
      <w:r w:rsidR="001F3D3D">
        <w:rPr>
          <w:rFonts w:cstheme="minorHAnsi"/>
          <w:sz w:val="24"/>
          <w:szCs w:val="24"/>
          <w:lang w:val="en-US"/>
        </w:rPr>
        <w:t xml:space="preserve"> housing</w:t>
      </w:r>
      <w:r w:rsidRPr="001E13F6">
        <w:rPr>
          <w:rFonts w:cstheme="minorHAnsi"/>
          <w:sz w:val="24"/>
          <w:szCs w:val="24"/>
          <w:lang w:val="en-US"/>
        </w:rPr>
        <w:t>. The current proposal is considered to be an improved solution having regard to architectural design.</w:t>
      </w:r>
    </w:p>
    <w:p w:rsidR="001F3D3D" w:rsidRDefault="001F3D3D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1E13F6" w:rsidRP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E13F6">
        <w:rPr>
          <w:rFonts w:cstheme="minorHAnsi"/>
          <w:sz w:val="24"/>
          <w:szCs w:val="24"/>
          <w:lang w:val="en-US"/>
        </w:rPr>
        <w:t>Council have requested that the Panel pay particular attention to the items listed below;</w:t>
      </w:r>
    </w:p>
    <w:p w:rsidR="001F3D3D" w:rsidRDefault="001F3D3D" w:rsidP="001F3D3D">
      <w:pPr>
        <w:spacing w:before="120" w:after="0" w:line="240" w:lineRule="auto"/>
        <w:ind w:left="567" w:hanging="567"/>
        <w:jc w:val="both"/>
        <w:rPr>
          <w:rFonts w:cstheme="minorHAnsi"/>
          <w:b/>
          <w:sz w:val="24"/>
          <w:szCs w:val="24"/>
          <w:lang w:val="en-US"/>
        </w:rPr>
      </w:pPr>
      <w:r w:rsidRPr="009323C3">
        <w:rPr>
          <w:rFonts w:cstheme="minorHAnsi"/>
          <w:b/>
          <w:sz w:val="24"/>
          <w:szCs w:val="24"/>
          <w:lang w:val="en-US"/>
        </w:rPr>
        <w:t>1</w:t>
      </w:r>
      <w:r>
        <w:rPr>
          <w:rFonts w:cstheme="minorHAnsi"/>
          <w:sz w:val="24"/>
          <w:szCs w:val="24"/>
          <w:lang w:val="en-US"/>
        </w:rPr>
        <w:tab/>
      </w:r>
      <w:r w:rsidR="001E13F6" w:rsidRPr="001F3D3D">
        <w:rPr>
          <w:rFonts w:cstheme="minorHAnsi"/>
          <w:b/>
          <w:sz w:val="24"/>
          <w:szCs w:val="24"/>
          <w:lang w:val="en-US"/>
        </w:rPr>
        <w:t>Capital Investment Value (CIV)</w:t>
      </w:r>
    </w:p>
    <w:p w:rsidR="001E13F6" w:rsidRPr="001E13F6" w:rsidRDefault="001F3D3D" w:rsidP="001F3D3D">
      <w:pPr>
        <w:spacing w:before="120" w:after="0" w:line="240" w:lineRule="auto"/>
        <w:ind w:left="567" w:hanging="567"/>
        <w:jc w:val="both"/>
        <w:rPr>
          <w:rFonts w:cstheme="minorHAnsi"/>
          <w:i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ab/>
      </w:r>
      <w:r w:rsidR="001E13F6" w:rsidRPr="001E13F6">
        <w:rPr>
          <w:rFonts w:cstheme="minorHAnsi"/>
          <w:i/>
          <w:sz w:val="24"/>
          <w:szCs w:val="24"/>
          <w:lang w:val="en-US"/>
        </w:rPr>
        <w:t>Whilst the applicant has submitted a CIV report from a registered Quantity Surveyor, concerns w</w:t>
      </w:r>
      <w:r>
        <w:rPr>
          <w:rFonts w:cstheme="minorHAnsi"/>
          <w:i/>
          <w:sz w:val="24"/>
          <w:szCs w:val="24"/>
          <w:lang w:val="en-US"/>
        </w:rPr>
        <w:t>ere</w:t>
      </w:r>
      <w:r w:rsidR="001E13F6" w:rsidRPr="001E13F6">
        <w:rPr>
          <w:rFonts w:cstheme="minorHAnsi"/>
          <w:i/>
          <w:sz w:val="24"/>
          <w:szCs w:val="24"/>
          <w:lang w:val="en-US"/>
        </w:rPr>
        <w:t xml:space="preserve"> raised that a second CIV was provided as part of a submission that concluded</w:t>
      </w:r>
      <w:r>
        <w:rPr>
          <w:rFonts w:cstheme="minorHAnsi"/>
          <w:i/>
          <w:sz w:val="24"/>
          <w:szCs w:val="24"/>
          <w:lang w:val="en-US"/>
        </w:rPr>
        <w:t xml:space="preserve"> that</w:t>
      </w:r>
      <w:r w:rsidR="001E13F6" w:rsidRPr="001E13F6">
        <w:rPr>
          <w:rFonts w:cstheme="minorHAnsi"/>
          <w:i/>
          <w:sz w:val="24"/>
          <w:szCs w:val="24"/>
          <w:lang w:val="en-US"/>
        </w:rPr>
        <w:t xml:space="preserve"> the CIV was less than $5 million</w:t>
      </w:r>
      <w:r>
        <w:rPr>
          <w:rFonts w:cstheme="minorHAnsi"/>
          <w:i/>
          <w:sz w:val="24"/>
          <w:szCs w:val="24"/>
          <w:lang w:val="en-US"/>
        </w:rPr>
        <w:t>,</w:t>
      </w:r>
      <w:r w:rsidR="001E13F6" w:rsidRPr="001E13F6">
        <w:rPr>
          <w:rFonts w:cstheme="minorHAnsi"/>
          <w:i/>
          <w:sz w:val="24"/>
          <w:szCs w:val="24"/>
          <w:lang w:val="en-US"/>
        </w:rPr>
        <w:t xml:space="preserve"> and therefore</w:t>
      </w:r>
      <w:r>
        <w:rPr>
          <w:rFonts w:cstheme="minorHAnsi"/>
          <w:i/>
          <w:sz w:val="24"/>
          <w:szCs w:val="24"/>
          <w:lang w:val="en-US"/>
        </w:rPr>
        <w:t xml:space="preserve"> the application was</w:t>
      </w:r>
      <w:r w:rsidR="001E13F6" w:rsidRPr="001E13F6">
        <w:rPr>
          <w:rFonts w:cstheme="minorHAnsi"/>
          <w:i/>
          <w:sz w:val="24"/>
          <w:szCs w:val="24"/>
          <w:lang w:val="en-US"/>
        </w:rPr>
        <w:t xml:space="preserve"> not under the delegation of the Joint Regional Planning Panel – Western Division. Council requests</w:t>
      </w:r>
      <w:r>
        <w:rPr>
          <w:rFonts w:cstheme="minorHAnsi"/>
          <w:i/>
          <w:sz w:val="24"/>
          <w:szCs w:val="24"/>
          <w:lang w:val="en-US"/>
        </w:rPr>
        <w:t xml:space="preserve"> that</w:t>
      </w:r>
      <w:r w:rsidR="001E13F6" w:rsidRPr="001E13F6">
        <w:rPr>
          <w:rFonts w:cstheme="minorHAnsi"/>
          <w:i/>
          <w:sz w:val="24"/>
          <w:szCs w:val="24"/>
          <w:lang w:val="en-US"/>
        </w:rPr>
        <w:t xml:space="preserve"> the Panel investigate and confirm the exact Capital Investment Value of this</w:t>
      </w:r>
      <w:r>
        <w:rPr>
          <w:rFonts w:cstheme="minorHAnsi"/>
          <w:i/>
          <w:sz w:val="24"/>
          <w:szCs w:val="24"/>
          <w:lang w:val="en-US"/>
        </w:rPr>
        <w:t xml:space="preserve"> proposed multi </w:t>
      </w:r>
      <w:r w:rsidR="001E13F6" w:rsidRPr="001E13F6">
        <w:rPr>
          <w:rFonts w:cstheme="minorHAnsi"/>
          <w:i/>
          <w:sz w:val="24"/>
          <w:szCs w:val="24"/>
          <w:lang w:val="en-US"/>
        </w:rPr>
        <w:t>dwelling affordable housing development.</w:t>
      </w:r>
    </w:p>
    <w:p w:rsidR="001F3D3D" w:rsidRDefault="001F3D3D" w:rsidP="001F3D3D">
      <w:pPr>
        <w:spacing w:before="120" w:after="0" w:line="240" w:lineRule="auto"/>
        <w:ind w:left="567" w:hanging="567"/>
        <w:jc w:val="both"/>
        <w:rPr>
          <w:rFonts w:cstheme="minorHAnsi"/>
          <w:i/>
          <w:sz w:val="24"/>
          <w:szCs w:val="24"/>
          <w:lang w:val="en-US"/>
        </w:rPr>
      </w:pPr>
      <w:r w:rsidRPr="001F3D3D">
        <w:rPr>
          <w:rFonts w:cstheme="minorHAnsi"/>
          <w:b/>
          <w:sz w:val="24"/>
          <w:szCs w:val="24"/>
          <w:lang w:val="en-US"/>
        </w:rPr>
        <w:t>2</w:t>
      </w:r>
      <w:r w:rsidRPr="001F3D3D">
        <w:rPr>
          <w:rFonts w:cstheme="minorHAnsi"/>
          <w:b/>
          <w:sz w:val="24"/>
          <w:szCs w:val="24"/>
          <w:lang w:val="en-US"/>
        </w:rPr>
        <w:tab/>
      </w:r>
      <w:r w:rsidR="001E13F6" w:rsidRPr="001F3D3D">
        <w:rPr>
          <w:rFonts w:cstheme="minorHAnsi"/>
          <w:b/>
          <w:sz w:val="24"/>
          <w:szCs w:val="24"/>
          <w:lang w:val="en-US"/>
        </w:rPr>
        <w:t>Waste Management</w:t>
      </w:r>
    </w:p>
    <w:p w:rsidR="001E13F6" w:rsidRPr="001E13F6" w:rsidRDefault="001F3D3D" w:rsidP="001F3D3D">
      <w:pPr>
        <w:spacing w:before="120" w:after="0" w:line="240" w:lineRule="auto"/>
        <w:ind w:left="567" w:hanging="567"/>
        <w:jc w:val="both"/>
        <w:rPr>
          <w:rFonts w:cstheme="minorHAnsi"/>
          <w:i/>
          <w:sz w:val="24"/>
          <w:szCs w:val="24"/>
          <w:lang w:val="en-US"/>
        </w:rPr>
      </w:pPr>
      <w:r>
        <w:rPr>
          <w:rFonts w:cstheme="minorHAnsi"/>
          <w:i/>
          <w:sz w:val="24"/>
          <w:szCs w:val="24"/>
          <w:lang w:val="en-US"/>
        </w:rPr>
        <w:tab/>
      </w:r>
      <w:r w:rsidR="001E13F6" w:rsidRPr="001E13F6">
        <w:rPr>
          <w:rFonts w:cstheme="minorHAnsi"/>
          <w:i/>
          <w:sz w:val="24"/>
          <w:szCs w:val="24"/>
          <w:lang w:val="en-US"/>
        </w:rPr>
        <w:t>Council is concerned that the garbage storage area would adversely impact on the neighbors and the streetscape, gi</w:t>
      </w:r>
      <w:r>
        <w:rPr>
          <w:rFonts w:cstheme="minorHAnsi"/>
          <w:i/>
          <w:sz w:val="24"/>
          <w:szCs w:val="24"/>
          <w:lang w:val="en-US"/>
        </w:rPr>
        <w:t>ven it is required to house 57 b</w:t>
      </w:r>
      <w:r w:rsidR="001E13F6" w:rsidRPr="001E13F6">
        <w:rPr>
          <w:rFonts w:cstheme="minorHAnsi"/>
          <w:i/>
          <w:sz w:val="24"/>
          <w:szCs w:val="24"/>
          <w:lang w:val="en-US"/>
        </w:rPr>
        <w:t>ins. It would be preferable for the development to share bins to reduce the total number of bins. An alternative communal bin usage system could be conditioned in the consent.</w:t>
      </w:r>
    </w:p>
    <w:p w:rsidR="001F3D3D" w:rsidRDefault="001F3D3D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br w:type="page"/>
      </w:r>
    </w:p>
    <w:p w:rsidR="001E13F6" w:rsidRDefault="001F3D3D" w:rsidP="001F3D3D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2</w:t>
      </w:r>
    </w:p>
    <w:p w:rsidR="001F3D3D" w:rsidRDefault="001F3D3D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1F3D3D" w:rsidRPr="001E13F6" w:rsidRDefault="001F3D3D" w:rsidP="001F3D3D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 xml:space="preserve">DA 305/2019(1) - </w:t>
      </w:r>
      <w:r w:rsidRPr="001E13F6">
        <w:rPr>
          <w:rFonts w:cstheme="minorHAnsi"/>
          <w:b/>
          <w:sz w:val="24"/>
          <w:szCs w:val="24"/>
          <w:lang w:val="en-US"/>
        </w:rPr>
        <w:t>LOT 99 DP 1234441 - EMERALD STREET, ORANGE</w:t>
      </w:r>
    </w:p>
    <w:p w:rsidR="001F3D3D" w:rsidRDefault="001F3D3D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20 November 2019</w:t>
      </w:r>
    </w:p>
    <w:p w:rsidR="001F3D3D" w:rsidRDefault="001F3D3D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1F3D3D" w:rsidRPr="001E13F6" w:rsidRDefault="001F3D3D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E13F6">
        <w:rPr>
          <w:rFonts w:cstheme="minorHAnsi"/>
          <w:sz w:val="24"/>
          <w:szCs w:val="24"/>
          <w:lang w:val="en-US"/>
        </w:rPr>
        <w:t>In addition, Council is concerned about the uncertainty of the component of ‘social housing’ proposed by the applicant given contradictory stateme</w:t>
      </w:r>
      <w:r w:rsidR="009323C3">
        <w:rPr>
          <w:rFonts w:cstheme="minorHAnsi"/>
          <w:sz w:val="24"/>
          <w:szCs w:val="24"/>
          <w:lang w:val="en-US"/>
        </w:rPr>
        <w:t>nts in both documentation and</w:t>
      </w:r>
      <w:r w:rsidRPr="001E13F6">
        <w:rPr>
          <w:rFonts w:cstheme="minorHAnsi"/>
          <w:sz w:val="24"/>
          <w:szCs w:val="24"/>
          <w:lang w:val="en-US"/>
        </w:rPr>
        <w:t xml:space="preserve"> the media.</w:t>
      </w:r>
    </w:p>
    <w:p w:rsidR="001F3D3D" w:rsidRPr="001E13F6" w:rsidRDefault="001F3D3D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1E13F6" w:rsidRP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E13F6">
        <w:rPr>
          <w:rFonts w:cstheme="minorHAnsi"/>
          <w:sz w:val="24"/>
          <w:szCs w:val="24"/>
          <w:lang w:val="en-US"/>
        </w:rPr>
        <w:t>Should the Panel wish to discuss this further, please d</w:t>
      </w:r>
      <w:r w:rsidR="009323C3">
        <w:rPr>
          <w:rFonts w:cstheme="minorHAnsi"/>
          <w:sz w:val="24"/>
          <w:szCs w:val="24"/>
          <w:lang w:val="en-US"/>
        </w:rPr>
        <w:t>o not hesitate to contact me on </w:t>
      </w:r>
      <w:r w:rsidRPr="001E13F6">
        <w:rPr>
          <w:rFonts w:cstheme="minorHAnsi"/>
          <w:sz w:val="24"/>
          <w:szCs w:val="24"/>
          <w:lang w:val="en-US"/>
        </w:rPr>
        <w:t>63</w:t>
      </w:r>
      <w:r w:rsidR="001F3D3D">
        <w:rPr>
          <w:rFonts w:cstheme="minorHAnsi"/>
          <w:sz w:val="24"/>
          <w:szCs w:val="24"/>
          <w:lang w:val="en-US"/>
        </w:rPr>
        <w:t>93 </w:t>
      </w:r>
      <w:r w:rsidRPr="001E13F6">
        <w:rPr>
          <w:rFonts w:cstheme="minorHAnsi"/>
          <w:sz w:val="24"/>
          <w:szCs w:val="24"/>
          <w:lang w:val="en-US"/>
        </w:rPr>
        <w:t>8213.</w:t>
      </w:r>
    </w:p>
    <w:p w:rsidR="001E13F6" w:rsidRP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1E13F6" w:rsidRDefault="001E13F6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E13F6">
        <w:rPr>
          <w:rFonts w:cstheme="minorHAnsi"/>
          <w:sz w:val="24"/>
          <w:szCs w:val="24"/>
          <w:lang w:val="en-US"/>
        </w:rPr>
        <w:t>We look forward to seeing the panel in Orange in the near future.</w:t>
      </w:r>
    </w:p>
    <w:p w:rsidR="001F3D3D" w:rsidRDefault="001F3D3D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1F3D3D" w:rsidRDefault="001F3D3D" w:rsidP="001A1EC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Yours faithfully</w:t>
      </w:r>
    </w:p>
    <w:p w:rsidR="001F3D3D" w:rsidRDefault="001F3D3D" w:rsidP="001A1EC7">
      <w:pPr>
        <w:spacing w:after="0" w:line="240" w:lineRule="auto"/>
        <w:jc w:val="both"/>
        <w:rPr>
          <w:sz w:val="24"/>
          <w:szCs w:val="24"/>
        </w:rPr>
      </w:pPr>
    </w:p>
    <w:p w:rsidR="001F3D3D" w:rsidRDefault="001F3D3D" w:rsidP="001A1EC7">
      <w:pPr>
        <w:spacing w:after="0" w:line="240" w:lineRule="auto"/>
        <w:jc w:val="both"/>
        <w:rPr>
          <w:sz w:val="24"/>
          <w:szCs w:val="24"/>
        </w:rPr>
      </w:pPr>
    </w:p>
    <w:p w:rsidR="001F3D3D" w:rsidRDefault="001F3D3D" w:rsidP="001A1EC7">
      <w:pPr>
        <w:spacing w:after="0" w:line="240" w:lineRule="auto"/>
        <w:jc w:val="both"/>
        <w:rPr>
          <w:sz w:val="24"/>
          <w:szCs w:val="24"/>
        </w:rPr>
      </w:pPr>
    </w:p>
    <w:p w:rsidR="001F3D3D" w:rsidRDefault="001F3D3D" w:rsidP="001A1EC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David Waddell</w:t>
      </w:r>
    </w:p>
    <w:p w:rsidR="001F3D3D" w:rsidRDefault="001F3D3D" w:rsidP="001A1EC7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CHIEF EXECUTIVE OFFICER</w:t>
      </w:r>
    </w:p>
    <w:p w:rsidR="001F3D3D" w:rsidRPr="001E13F6" w:rsidRDefault="001F3D3D" w:rsidP="001E13F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sectPr w:rsidR="001F3D3D" w:rsidRPr="001E13F6" w:rsidSect="001E13F6">
      <w:headerReference w:type="first" r:id="rId6"/>
      <w:footerReference w:type="first" r:id="rId7"/>
      <w:pgSz w:w="11906" w:h="16838" w:code="9"/>
      <w:pgMar w:top="1134" w:right="1440" w:bottom="1134" w:left="1440" w:header="567" w:footer="567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23C3">
      <w:pPr>
        <w:spacing w:after="0" w:line="240" w:lineRule="auto"/>
      </w:pPr>
      <w:r>
        <w:separator/>
      </w:r>
    </w:p>
  </w:endnote>
  <w:endnote w:type="continuationSeparator" w:id="0">
    <w:p w:rsidR="00000000" w:rsidRDefault="0093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4"/>
      <w:gridCol w:w="2254"/>
      <w:gridCol w:w="2254"/>
      <w:gridCol w:w="2255"/>
    </w:tblGrid>
    <w:tr w:rsidR="00331312" w:rsidTr="00331312">
      <w:tc>
        <w:tcPr>
          <w:tcW w:w="2254" w:type="dxa"/>
          <w:shd w:val="clear" w:color="auto" w:fill="auto"/>
        </w:tcPr>
        <w:p w:rsidR="00331312" w:rsidRDefault="001F3D3D" w:rsidP="00331312">
          <w:pPr>
            <w:pStyle w:val="BasicParagraph"/>
            <w:suppressAutoHyphens/>
            <w:rPr>
              <w:rFonts w:ascii="Calibri Light" w:hAnsi="Calibri Light" w:cs="Calibri Light"/>
              <w:color w:val="0D4357"/>
              <w:sz w:val="18"/>
              <w:szCs w:val="18"/>
            </w:rPr>
          </w:pPr>
          <w:r>
            <w:rPr>
              <w:rFonts w:ascii="Calibri Light" w:hAnsi="Calibri Light" w:cs="Calibri Light"/>
              <w:color w:val="0D4357"/>
              <w:sz w:val="18"/>
              <w:szCs w:val="18"/>
            </w:rPr>
            <w:t xml:space="preserve">PO Box 35, Orange </w:t>
          </w:r>
        </w:p>
        <w:p w:rsidR="00331312" w:rsidRDefault="001F3D3D" w:rsidP="00331312">
          <w:pPr>
            <w:pStyle w:val="Footer"/>
            <w:tabs>
              <w:tab w:val="clear" w:pos="4513"/>
              <w:tab w:val="clear" w:pos="9026"/>
              <w:tab w:val="left" w:pos="7251"/>
            </w:tabs>
          </w:pPr>
          <w:r>
            <w:rPr>
              <w:rFonts w:ascii="Calibri Light" w:hAnsi="Calibri Light" w:cs="Calibri Light"/>
              <w:color w:val="0D4357"/>
              <w:sz w:val="18"/>
              <w:szCs w:val="18"/>
            </w:rPr>
            <w:t>NSW 2800 Australia</w:t>
          </w:r>
        </w:p>
      </w:tc>
      <w:tc>
        <w:tcPr>
          <w:tcW w:w="2254" w:type="dxa"/>
        </w:tcPr>
        <w:p w:rsidR="00331312" w:rsidRPr="00331312" w:rsidRDefault="001F3D3D" w:rsidP="00331312">
          <w:pPr>
            <w:pStyle w:val="BasicParagraph"/>
            <w:suppressAutoHyphens/>
            <w:spacing w:after="85"/>
            <w:rPr>
              <w:rFonts w:ascii="Calibri Light" w:hAnsi="Calibri Light" w:cs="Calibri Light"/>
              <w:color w:val="0D4357"/>
              <w:sz w:val="18"/>
              <w:szCs w:val="18"/>
            </w:rPr>
          </w:pPr>
          <w:r>
            <w:rPr>
              <w:rFonts w:ascii="Calibri Light" w:hAnsi="Calibri Light" w:cs="Calibri Light"/>
              <w:color w:val="0D4357"/>
              <w:sz w:val="18"/>
              <w:szCs w:val="18"/>
            </w:rPr>
            <w:t xml:space="preserve">135 Byng Street, Orange </w:t>
          </w:r>
          <w:r>
            <w:rPr>
              <w:rFonts w:ascii="Calibri Light" w:hAnsi="Calibri Light" w:cs="Calibri Light"/>
              <w:color w:val="0D4357"/>
              <w:sz w:val="18"/>
              <w:szCs w:val="18"/>
            </w:rPr>
            <w:br/>
            <w:t>NSW 2800 Australia</w:t>
          </w:r>
        </w:p>
      </w:tc>
      <w:tc>
        <w:tcPr>
          <w:tcW w:w="2254" w:type="dxa"/>
        </w:tcPr>
        <w:p w:rsidR="00331312" w:rsidRPr="00331312" w:rsidRDefault="001F3D3D" w:rsidP="00331312">
          <w:pPr>
            <w:pStyle w:val="BasicParagraph"/>
            <w:suppressAutoHyphens/>
            <w:spacing w:after="85"/>
            <w:rPr>
              <w:rFonts w:ascii="Calibri Light" w:hAnsi="Calibri Light" w:cs="Calibri Light"/>
              <w:color w:val="0D4357"/>
              <w:sz w:val="18"/>
              <w:szCs w:val="18"/>
            </w:rPr>
          </w:pPr>
          <w:r w:rsidRPr="00A075B8">
            <w:rPr>
              <w:rFonts w:ascii="Calibri Light" w:hAnsi="Calibri Light" w:cs="Calibri Light"/>
              <w:b/>
              <w:color w:val="0D4357"/>
              <w:sz w:val="18"/>
              <w:szCs w:val="18"/>
            </w:rPr>
            <w:t>P:</w:t>
          </w:r>
          <w:r>
            <w:rPr>
              <w:rFonts w:ascii="Calibri Light" w:hAnsi="Calibri Light" w:cs="Calibri Light"/>
              <w:color w:val="0D4357"/>
              <w:sz w:val="18"/>
              <w:szCs w:val="18"/>
            </w:rPr>
            <w:t xml:space="preserve"> +61 2 6393 8000 </w:t>
          </w:r>
          <w:r>
            <w:rPr>
              <w:rFonts w:ascii="Calibri Light" w:hAnsi="Calibri Light" w:cs="Calibri Light"/>
              <w:color w:val="0D4357"/>
              <w:sz w:val="18"/>
              <w:szCs w:val="18"/>
            </w:rPr>
            <w:br/>
          </w:r>
          <w:r>
            <w:rPr>
              <w:rFonts w:ascii="Calibri Light" w:hAnsi="Calibri Light" w:cs="Calibri Light"/>
              <w:b/>
              <w:color w:val="0D4357"/>
              <w:sz w:val="18"/>
              <w:szCs w:val="18"/>
            </w:rPr>
            <w:t>F</w:t>
          </w:r>
          <w:r w:rsidRPr="00A075B8">
            <w:rPr>
              <w:rFonts w:ascii="Calibri Light" w:hAnsi="Calibri Light" w:cs="Calibri Light"/>
              <w:b/>
              <w:color w:val="0D4357"/>
              <w:sz w:val="18"/>
              <w:szCs w:val="18"/>
            </w:rPr>
            <w:t>:</w:t>
          </w:r>
          <w:r>
            <w:rPr>
              <w:rFonts w:ascii="Calibri Light" w:hAnsi="Calibri Light" w:cs="Calibri Light"/>
              <w:color w:val="0D4357"/>
              <w:sz w:val="18"/>
              <w:szCs w:val="18"/>
            </w:rPr>
            <w:t xml:space="preserve"> +61 2 6393 8199</w:t>
          </w:r>
        </w:p>
      </w:tc>
      <w:tc>
        <w:tcPr>
          <w:tcW w:w="2254" w:type="dxa"/>
        </w:tcPr>
        <w:p w:rsidR="00331312" w:rsidRPr="00331312" w:rsidRDefault="001F3D3D" w:rsidP="00A075B8">
          <w:pPr>
            <w:pStyle w:val="BasicParagraph"/>
            <w:suppressAutoHyphens/>
            <w:spacing w:after="85"/>
            <w:rPr>
              <w:rFonts w:ascii="Calibri Light" w:hAnsi="Calibri Light" w:cs="Calibri Light"/>
              <w:color w:val="0D4357"/>
              <w:sz w:val="18"/>
              <w:szCs w:val="18"/>
            </w:rPr>
          </w:pPr>
          <w:r>
            <w:rPr>
              <w:rFonts w:ascii="Calibri Light" w:hAnsi="Calibri Light" w:cs="Calibri Light"/>
              <w:color w:val="0D4357"/>
              <w:sz w:val="18"/>
              <w:szCs w:val="18"/>
            </w:rPr>
            <w:t>council@orange.nsw.gov.au</w:t>
          </w:r>
          <w:r>
            <w:rPr>
              <w:rFonts w:ascii="Calibri Light" w:hAnsi="Calibri Light" w:cs="Calibri Light"/>
              <w:color w:val="0D4357"/>
              <w:sz w:val="18"/>
              <w:szCs w:val="18"/>
            </w:rPr>
            <w:br/>
          </w:r>
          <w:r w:rsidRPr="00A075B8">
            <w:rPr>
              <w:rFonts w:ascii="Calibri Light" w:hAnsi="Calibri Light" w:cs="Calibri Light"/>
              <w:b/>
              <w:color w:val="0D4357"/>
              <w:sz w:val="18"/>
              <w:szCs w:val="18"/>
            </w:rPr>
            <w:t>www.orange.nsw.gov.au</w:t>
          </w:r>
        </w:p>
      </w:tc>
    </w:tr>
  </w:tbl>
  <w:p w:rsidR="00073F2F" w:rsidRDefault="009323C3" w:rsidP="00430B6D">
    <w:pPr>
      <w:pStyle w:val="Footer"/>
      <w:tabs>
        <w:tab w:val="clear" w:pos="4513"/>
        <w:tab w:val="clear" w:pos="9026"/>
        <w:tab w:val="left" w:pos="725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23C3">
      <w:pPr>
        <w:spacing w:after="0" w:line="240" w:lineRule="auto"/>
      </w:pPr>
      <w:r>
        <w:separator/>
      </w:r>
    </w:p>
  </w:footnote>
  <w:footnote w:type="continuationSeparator" w:id="0">
    <w:p w:rsidR="00000000" w:rsidRDefault="00932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2F" w:rsidRDefault="001F3D3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E7711C" wp14:editId="4BEB20CE">
          <wp:simplePos x="0" y="0"/>
          <wp:positionH relativeFrom="column">
            <wp:posOffset>3526971</wp:posOffset>
          </wp:positionH>
          <wp:positionV relativeFrom="paragraph">
            <wp:posOffset>-635</wp:posOffset>
          </wp:positionV>
          <wp:extent cx="2471057" cy="638708"/>
          <wp:effectExtent l="0" t="0" r="571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CC_LOGO_CMYK_Landscape_LockU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1057" cy="638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76"/>
    <w:rsid w:val="000076B8"/>
    <w:rsid w:val="000646AD"/>
    <w:rsid w:val="000E3206"/>
    <w:rsid w:val="0014783F"/>
    <w:rsid w:val="001A0A6C"/>
    <w:rsid w:val="001E13F6"/>
    <w:rsid w:val="001F3D3D"/>
    <w:rsid w:val="00275718"/>
    <w:rsid w:val="00376ACA"/>
    <w:rsid w:val="003A57F5"/>
    <w:rsid w:val="0042448B"/>
    <w:rsid w:val="0046507B"/>
    <w:rsid w:val="0049245F"/>
    <w:rsid w:val="005403C8"/>
    <w:rsid w:val="005C0D5B"/>
    <w:rsid w:val="006F129B"/>
    <w:rsid w:val="00863667"/>
    <w:rsid w:val="008F5378"/>
    <w:rsid w:val="00925715"/>
    <w:rsid w:val="00926654"/>
    <w:rsid w:val="009323C3"/>
    <w:rsid w:val="00941366"/>
    <w:rsid w:val="009B09EF"/>
    <w:rsid w:val="00A342DE"/>
    <w:rsid w:val="00AA3253"/>
    <w:rsid w:val="00AA3F6A"/>
    <w:rsid w:val="00AF5FC7"/>
    <w:rsid w:val="00B8211D"/>
    <w:rsid w:val="00BB0733"/>
    <w:rsid w:val="00C2194B"/>
    <w:rsid w:val="00C7247F"/>
    <w:rsid w:val="00D15C9B"/>
    <w:rsid w:val="00D26A76"/>
    <w:rsid w:val="00E920DB"/>
    <w:rsid w:val="00EA011C"/>
    <w:rsid w:val="00F40D81"/>
    <w:rsid w:val="00F46245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38E4F"/>
  <w15:chartTrackingRefBased/>
  <w15:docId w15:val="{283C3ED6-14FC-4DDD-BA9E-9226BF71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E13F6"/>
    <w:pPr>
      <w:tabs>
        <w:tab w:val="center" w:pos="4513"/>
        <w:tab w:val="right" w:pos="9026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rsid w:val="001E13F6"/>
    <w:rPr>
      <w:rFonts w:ascii="Calibri" w:eastAsia="Times New Roman" w:hAnsi="Calibri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1E13F6"/>
    <w:pPr>
      <w:tabs>
        <w:tab w:val="center" w:pos="4513"/>
        <w:tab w:val="right" w:pos="9026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E13F6"/>
    <w:rPr>
      <w:rFonts w:ascii="Calibri" w:eastAsia="Times New Roman" w:hAnsi="Calibri" w:cs="Times New Roman"/>
      <w:sz w:val="24"/>
      <w:szCs w:val="24"/>
      <w:lang w:eastAsia="en-AU"/>
    </w:rPr>
  </w:style>
  <w:style w:type="table" w:styleId="TableGrid">
    <w:name w:val="Table Grid"/>
    <w:basedOn w:val="TableNormal"/>
    <w:rsid w:val="001E13F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1E13F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372</Words>
  <Characters>2060</Characters>
  <Application>Microsoft Office Word</Application>
  <DocSecurity>0</DocSecurity>
  <Lines>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City Council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Pareti</dc:creator>
  <cp:keywords/>
  <dc:description/>
  <cp:lastModifiedBy>Margaret Morgan</cp:lastModifiedBy>
  <cp:revision>8</cp:revision>
  <cp:lastPrinted>2019-11-20T02:04:00Z</cp:lastPrinted>
  <dcterms:created xsi:type="dcterms:W3CDTF">2019-11-11T05:06:00Z</dcterms:created>
  <dcterms:modified xsi:type="dcterms:W3CDTF">2019-11-20T02:04:00Z</dcterms:modified>
</cp:coreProperties>
</file>